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 xml:space="preserve">Monday </w:t>
      </w:r>
      <w:r w:rsidR="002E3030">
        <w:rPr>
          <w:rFonts w:ascii="Arial" w:eastAsia="Times New Roman" w:hAnsi="Arial" w:cs="Arial"/>
          <w:b/>
          <w:bCs/>
          <w:color w:val="000000"/>
        </w:rPr>
        <w:t>10</w:t>
      </w:r>
      <w:r w:rsidR="002E3030" w:rsidRPr="002E3030">
        <w:rPr>
          <w:rFonts w:ascii="Arial" w:eastAsia="Times New Roman" w:hAnsi="Arial" w:cs="Arial"/>
          <w:b/>
          <w:bCs/>
          <w:color w:val="000000"/>
          <w:vertAlign w:val="superscript"/>
        </w:rPr>
        <w:t>th</w:t>
      </w:r>
      <w:r w:rsidR="002E3030">
        <w:rPr>
          <w:rFonts w:ascii="Arial" w:eastAsia="Times New Roman" w:hAnsi="Arial" w:cs="Arial"/>
          <w:b/>
          <w:bCs/>
          <w:color w:val="000000"/>
        </w:rPr>
        <w:t xml:space="preserve"> June 2019</w:t>
      </w:r>
    </w:p>
    <w:p w:rsidR="00222641" w:rsidRDefault="00222641" w:rsidP="00222641">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222641" w:rsidTr="00A931CA">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rPr>
                <w:rFonts w:ascii="Arial" w:eastAsia="Times New Roman" w:hAnsi="Arial" w:cs="Arial"/>
                <w:b/>
                <w:bCs/>
              </w:rPr>
            </w:pPr>
          </w:p>
          <w:p w:rsidR="00222641" w:rsidRDefault="00222641" w:rsidP="00A931CA">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jc w:val="center"/>
              <w:rPr>
                <w:rFonts w:ascii="Arial" w:eastAsia="Times New Roman" w:hAnsi="Arial" w:cs="Arial"/>
                <w:b/>
                <w:bCs/>
              </w:rPr>
            </w:pPr>
          </w:p>
          <w:p w:rsidR="00222641" w:rsidRDefault="00222641" w:rsidP="00A931CA">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77D7084B" wp14:editId="0F662274">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5C4483B2" wp14:editId="4B7D2F69">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E3030"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1C90B0A1" wp14:editId="75D4D006">
                  <wp:extent cx="76200" cy="12192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Rebecca Clark (Patient) - Chair</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0F0234"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003D7796" wp14:editId="51215D47">
                  <wp:extent cx="76200" cy="121920"/>
                  <wp:effectExtent l="0" t="0" r="0" b="0"/>
                  <wp:docPr id="14" name="Picture 1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r>
      <w:tr w:rsidR="00222641" w:rsidTr="00E061C6">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E061C6" w:rsidP="00A931CA">
            <w:pPr>
              <w:rPr>
                <w:rFonts w:ascii="Arial" w:eastAsia="Times New Roman" w:hAnsi="Arial" w:cs="Arial"/>
              </w:rPr>
            </w:pPr>
            <w:r>
              <w:rPr>
                <w:rFonts w:ascii="Arial" w:eastAsia="Times New Roman" w:hAnsi="Arial" w:cs="Arial"/>
              </w:rPr>
              <w:t>Brenda Potter (Patient)</w:t>
            </w:r>
          </w:p>
        </w:tc>
        <w:tc>
          <w:tcPr>
            <w:tcW w:w="1322" w:type="dxa"/>
            <w:tcBorders>
              <w:top w:val="single" w:sz="4" w:space="0" w:color="auto"/>
              <w:left w:val="single" w:sz="4" w:space="0" w:color="auto"/>
              <w:bottom w:val="single" w:sz="4" w:space="0" w:color="auto"/>
              <w:right w:val="single" w:sz="4" w:space="0" w:color="auto"/>
            </w:tcBorders>
          </w:tcPr>
          <w:p w:rsidR="00222641" w:rsidRDefault="00E061C6" w:rsidP="00A931CA">
            <w:pPr>
              <w:jc w:val="center"/>
              <w:rPr>
                <w:rFonts w:ascii="Arial" w:eastAsia="Times New Roman" w:hAnsi="Arial" w:cs="Arial"/>
              </w:rPr>
            </w:pPr>
            <w:r>
              <w:rPr>
                <w:rFonts w:ascii="Arial" w:eastAsia="Times New Roman" w:hAnsi="Arial" w:cs="Arial"/>
              </w:rPr>
              <w:t>BP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0F0234"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080457F2" wp14:editId="29AE9709">
                  <wp:extent cx="76200" cy="121920"/>
                  <wp:effectExtent l="0" t="0" r="0" b="0"/>
                  <wp:docPr id="9" name="Picture 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48149B">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E3030"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29E50FFC" wp14:editId="53A2F69C">
                  <wp:extent cx="76200" cy="121920"/>
                  <wp:effectExtent l="0" t="0" r="0" b="0"/>
                  <wp:docPr id="3" name="Picture 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Zena-Marie Sherman (Patient) - Secretary</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37483D" w:rsidP="0037483D">
            <w:pPr>
              <w:rPr>
                <w:rFonts w:cs="Times New Roman"/>
              </w:rPr>
            </w:pPr>
            <w:r>
              <w:rPr>
                <w:rFonts w:ascii="Arial" w:eastAsia="Times New Roman" w:hAnsi="Arial" w:cs="Arial"/>
                <w:noProof/>
                <w:lang w:eastAsia="en-GB"/>
              </w:rPr>
              <w:t xml:space="preserve">   </w:t>
            </w:r>
            <w:r w:rsidR="0048149B">
              <w:rPr>
                <w:rFonts w:ascii="Arial" w:eastAsia="Times New Roman" w:hAnsi="Arial" w:cs="Arial"/>
                <w:noProof/>
                <w:lang w:eastAsia="en-GB"/>
              </w:rPr>
              <w:t xml:space="preserve"> </w:t>
            </w:r>
            <w:r w:rsidR="009C6724">
              <w:rPr>
                <w:rFonts w:ascii="Arial" w:eastAsia="Times New Roman" w:hAnsi="Arial" w:cs="Arial"/>
                <w:noProof/>
                <w:lang w:eastAsia="en-GB"/>
              </w:rPr>
              <w:t xml:space="preserve">    </w:t>
            </w:r>
            <w:r>
              <w:rPr>
                <w:rFonts w:ascii="Arial" w:eastAsia="Times New Roman" w:hAnsi="Arial" w:cs="Arial"/>
                <w:noProof/>
                <w:lang w:eastAsia="en-GB"/>
              </w:rPr>
              <w:t xml:space="preserve"> </w:t>
            </w:r>
            <w:r w:rsidR="002E3030">
              <w:rPr>
                <w:rFonts w:ascii="Arial" w:eastAsia="Times New Roman" w:hAnsi="Arial" w:cs="Arial"/>
                <w:noProof/>
                <w:lang w:eastAsia="en-GB"/>
              </w:rPr>
              <w:drawing>
                <wp:inline distT="0" distB="0" distL="0" distR="0" wp14:anchorId="2DDBA420" wp14:editId="5E343737">
                  <wp:extent cx="76200" cy="121920"/>
                  <wp:effectExtent l="0" t="0" r="0" b="0"/>
                  <wp:docPr id="7" name="Picture 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Lara Akpojiyovwi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14371FC9" wp14:editId="21CB1D97">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804497" w:rsidP="00A931CA">
            <w:pPr>
              <w:rPr>
                <w:rFonts w:ascii="Arial" w:eastAsia="Times New Roman" w:hAnsi="Arial" w:cs="Arial"/>
              </w:rPr>
            </w:pPr>
            <w:r>
              <w:rPr>
                <w:rFonts w:ascii="Arial" w:eastAsia="Times New Roman" w:hAnsi="Arial" w:cs="Arial"/>
              </w:rPr>
              <w:t>Judith Bryan</w:t>
            </w:r>
            <w:r w:rsidR="00E32370">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tcPr>
          <w:p w:rsidR="00222641" w:rsidRDefault="00804497" w:rsidP="00A931CA">
            <w:pPr>
              <w:jc w:val="center"/>
              <w:rPr>
                <w:rFonts w:ascii="Arial" w:eastAsia="Times New Roman" w:hAnsi="Arial" w:cs="Arial"/>
              </w:rPr>
            </w:pPr>
            <w:r>
              <w:rPr>
                <w:rFonts w:ascii="Arial" w:eastAsia="Times New Roman" w:hAnsi="Arial" w:cs="Arial"/>
              </w:rPr>
              <w:t>JB</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r>
              <w:rPr>
                <w:rFonts w:ascii="Arial" w:eastAsia="Times New Roman" w:hAnsi="Arial" w:cs="Arial"/>
                <w:noProof/>
                <w:lang w:eastAsia="en-GB"/>
              </w:rPr>
              <w:t xml:space="preserve">       </w:t>
            </w:r>
            <w:r w:rsidR="00804497">
              <w:rPr>
                <w:rFonts w:ascii="Arial" w:eastAsia="Times New Roman" w:hAnsi="Arial" w:cs="Arial"/>
                <w:noProof/>
                <w:lang w:eastAsia="en-GB"/>
              </w:rPr>
              <w:drawing>
                <wp:inline distT="0" distB="0" distL="0" distR="0" wp14:anchorId="083AECD8" wp14:editId="579CDCC7">
                  <wp:extent cx="76200" cy="121920"/>
                  <wp:effectExtent l="0" t="0" r="0" b="0"/>
                  <wp:docPr id="26" name="Picture 2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00C9C" w:rsidP="00E00C9C">
            <w:pPr>
              <w:rPr>
                <w:rFonts w:ascii="Arial" w:eastAsia="Times New Roman" w:hAnsi="Arial" w:cs="Arial"/>
              </w:rPr>
            </w:pPr>
            <w:r>
              <w:rPr>
                <w:rFonts w:ascii="Arial" w:eastAsia="Times New Roman" w:hAnsi="Arial" w:cs="Arial"/>
              </w:rPr>
              <w:t>Nicola Clark (Patient</w:t>
            </w:r>
            <w:r w:rsidR="00222641">
              <w:rPr>
                <w:rFonts w:ascii="Arial" w:eastAsia="Times New Roman" w:hAnsi="Arial" w:cs="Arial"/>
              </w:rPr>
              <w: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E00C9C" w:rsidP="00804497">
            <w:pPr>
              <w:jc w:val="center"/>
              <w:rPr>
                <w:rFonts w:ascii="Arial" w:eastAsia="Times New Roman" w:hAnsi="Arial" w:cs="Arial"/>
              </w:rPr>
            </w:pPr>
            <w:r>
              <w:rPr>
                <w:rFonts w:ascii="Arial" w:eastAsia="Times New Roman" w:hAnsi="Arial" w:cs="Arial"/>
              </w:rPr>
              <w:t>NC</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804497"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37CEB4FB" wp14:editId="1001D03C">
                  <wp:extent cx="76200" cy="121920"/>
                  <wp:effectExtent l="0" t="0" r="0" b="0"/>
                  <wp:docPr id="27" name="Picture 2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00C9C" w:rsidP="00A931CA">
            <w:pPr>
              <w:rPr>
                <w:rFonts w:ascii="Arial" w:eastAsia="Times New Roman" w:hAnsi="Arial" w:cs="Arial"/>
              </w:rPr>
            </w:pPr>
            <w:r>
              <w:rPr>
                <w:rFonts w:ascii="Arial" w:eastAsia="Times New Roman" w:hAnsi="Arial" w:cs="Arial"/>
              </w:rPr>
              <w:t>Kenneth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E00C9C" w:rsidP="00A931CA">
            <w:pPr>
              <w:jc w:val="center"/>
              <w:rPr>
                <w:rFonts w:ascii="Arial" w:eastAsia="Times New Roman" w:hAnsi="Arial" w:cs="Arial"/>
              </w:rPr>
            </w:pPr>
            <w:r>
              <w:rPr>
                <w:rFonts w:ascii="Arial" w:eastAsia="Times New Roman" w:hAnsi="Arial" w:cs="Arial"/>
              </w:rPr>
              <w:t>KS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309E597A" wp14:editId="45DB6254">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DA4167" w:rsidP="00A931CA">
            <w:pPr>
              <w:rPr>
                <w:rFonts w:ascii="Arial" w:eastAsia="Times New Roman" w:hAnsi="Arial" w:cs="Arial"/>
              </w:rPr>
            </w:pPr>
            <w:r>
              <w:rPr>
                <w:rFonts w:ascii="Arial" w:eastAsia="Times New Roman" w:hAnsi="Arial" w:cs="Arial"/>
              </w:rPr>
              <w:t>David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DA4167" w:rsidP="00A931CA">
            <w:pPr>
              <w:jc w:val="center"/>
              <w:rPr>
                <w:rFonts w:ascii="Arial" w:eastAsia="Times New Roman" w:hAnsi="Arial" w:cs="Arial"/>
              </w:rPr>
            </w:pPr>
            <w:r>
              <w:rPr>
                <w:rFonts w:ascii="Arial" w:eastAsia="Times New Roman" w:hAnsi="Arial" w:cs="Arial"/>
              </w:rPr>
              <w:t>DS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D13AFD"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0C581586" wp14:editId="2A3E6376">
                  <wp:extent cx="76200" cy="121920"/>
                  <wp:effectExtent l="0" t="0" r="0" b="0"/>
                  <wp:docPr id="19" name="Picture 1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E3030"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367A7F08" wp14:editId="14683598">
                  <wp:extent cx="76200" cy="121920"/>
                  <wp:effectExtent l="0" t="0" r="0" b="0"/>
                  <wp:docPr id="11" name="Picture 1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r>
      <w:tr w:rsidR="007877D5" w:rsidTr="00CA0469">
        <w:trPr>
          <w:trHeight w:val="262"/>
        </w:trPr>
        <w:tc>
          <w:tcPr>
            <w:tcW w:w="4449" w:type="dxa"/>
            <w:tcBorders>
              <w:top w:val="single" w:sz="4" w:space="0" w:color="auto"/>
              <w:left w:val="single" w:sz="4" w:space="0" w:color="auto"/>
              <w:bottom w:val="single" w:sz="4" w:space="0" w:color="auto"/>
              <w:right w:val="single" w:sz="4" w:space="0" w:color="auto"/>
            </w:tcBorders>
            <w:hideMark/>
          </w:tcPr>
          <w:p w:rsidR="007877D5" w:rsidRDefault="007877D5" w:rsidP="00CA0469">
            <w:pPr>
              <w:rPr>
                <w:rFonts w:ascii="Arial" w:eastAsia="Times New Roman" w:hAnsi="Arial" w:cs="Arial"/>
              </w:rPr>
            </w:pPr>
            <w:r>
              <w:rPr>
                <w:rFonts w:ascii="Arial" w:eastAsia="Times New Roman" w:hAnsi="Arial" w:cs="Arial"/>
              </w:rPr>
              <w:t>Joanna Clark (Patient)</w:t>
            </w:r>
          </w:p>
        </w:tc>
        <w:tc>
          <w:tcPr>
            <w:tcW w:w="1322" w:type="dxa"/>
            <w:tcBorders>
              <w:top w:val="single" w:sz="4" w:space="0" w:color="auto"/>
              <w:left w:val="single" w:sz="4" w:space="0" w:color="auto"/>
              <w:bottom w:val="single" w:sz="4" w:space="0" w:color="auto"/>
              <w:right w:val="single" w:sz="4" w:space="0" w:color="auto"/>
            </w:tcBorders>
            <w:hideMark/>
          </w:tcPr>
          <w:p w:rsidR="007877D5" w:rsidRDefault="007877D5" w:rsidP="00CA0469">
            <w:pPr>
              <w:jc w:val="center"/>
              <w:rPr>
                <w:rFonts w:ascii="Arial" w:eastAsia="Times New Roman" w:hAnsi="Arial" w:cs="Arial"/>
              </w:rPr>
            </w:pPr>
            <w:r>
              <w:rPr>
                <w:rFonts w:ascii="Arial" w:eastAsia="Times New Roman" w:hAnsi="Arial" w:cs="Arial"/>
              </w:rPr>
              <w:t>JC</w:t>
            </w:r>
          </w:p>
        </w:tc>
        <w:tc>
          <w:tcPr>
            <w:tcW w:w="1454" w:type="dxa"/>
            <w:tcBorders>
              <w:top w:val="single" w:sz="4" w:space="0" w:color="auto"/>
              <w:left w:val="single" w:sz="4" w:space="0" w:color="auto"/>
              <w:bottom w:val="single" w:sz="4" w:space="0" w:color="auto"/>
              <w:right w:val="single" w:sz="4" w:space="0" w:color="auto"/>
            </w:tcBorders>
            <w:vAlign w:val="center"/>
          </w:tcPr>
          <w:p w:rsidR="007877D5" w:rsidRDefault="007877D5" w:rsidP="00CA0469">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72A728BC" wp14:editId="11D2B8D9">
                  <wp:extent cx="76200" cy="121920"/>
                  <wp:effectExtent l="0" t="0" r="0" b="0"/>
                  <wp:docPr id="10" name="Picture 1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7877D5" w:rsidRDefault="007877D5" w:rsidP="00CA0469">
            <w:pPr>
              <w:jc w:val="center"/>
              <w:rPr>
                <w:rFonts w:ascii="Arial" w:eastAsia="Times New Roman" w:hAnsi="Arial" w:cs="Arial"/>
                <w:noProof/>
                <w:lang w:eastAsia="en-GB"/>
              </w:rPr>
            </w:pPr>
          </w:p>
        </w:tc>
      </w:tr>
      <w:tr w:rsidR="007877D5" w:rsidTr="00CA0469">
        <w:trPr>
          <w:trHeight w:val="262"/>
        </w:trPr>
        <w:tc>
          <w:tcPr>
            <w:tcW w:w="4449" w:type="dxa"/>
            <w:tcBorders>
              <w:top w:val="single" w:sz="4" w:space="0" w:color="auto"/>
              <w:left w:val="single" w:sz="4" w:space="0" w:color="auto"/>
              <w:bottom w:val="single" w:sz="4" w:space="0" w:color="auto"/>
              <w:right w:val="single" w:sz="4" w:space="0" w:color="auto"/>
            </w:tcBorders>
          </w:tcPr>
          <w:p w:rsidR="007877D5" w:rsidRDefault="007877D5" w:rsidP="00CA0469">
            <w:pPr>
              <w:rPr>
                <w:rFonts w:ascii="Arial" w:eastAsia="Times New Roman" w:hAnsi="Arial" w:cs="Arial"/>
              </w:rPr>
            </w:pPr>
            <w:r>
              <w:rPr>
                <w:rFonts w:ascii="Arial" w:eastAsia="Times New Roman" w:hAnsi="Arial" w:cs="Arial"/>
              </w:rPr>
              <w:t>James Legg (Patient)</w:t>
            </w:r>
          </w:p>
        </w:tc>
        <w:tc>
          <w:tcPr>
            <w:tcW w:w="1322" w:type="dxa"/>
            <w:tcBorders>
              <w:top w:val="single" w:sz="4" w:space="0" w:color="auto"/>
              <w:left w:val="single" w:sz="4" w:space="0" w:color="auto"/>
              <w:bottom w:val="single" w:sz="4" w:space="0" w:color="auto"/>
              <w:right w:val="single" w:sz="4" w:space="0" w:color="auto"/>
            </w:tcBorders>
          </w:tcPr>
          <w:p w:rsidR="007877D5" w:rsidRDefault="007877D5" w:rsidP="00CA0469">
            <w:pPr>
              <w:jc w:val="center"/>
              <w:rPr>
                <w:rFonts w:ascii="Arial" w:eastAsia="Times New Roman" w:hAnsi="Arial" w:cs="Arial"/>
              </w:rPr>
            </w:pPr>
            <w:r>
              <w:rPr>
                <w:rFonts w:ascii="Arial" w:eastAsia="Times New Roman" w:hAnsi="Arial" w:cs="Arial"/>
              </w:rPr>
              <w:t>JL</w:t>
            </w:r>
            <w:bookmarkStart w:id="0" w:name="_GoBack"/>
            <w:bookmarkEnd w:id="0"/>
          </w:p>
        </w:tc>
        <w:tc>
          <w:tcPr>
            <w:tcW w:w="1454" w:type="dxa"/>
            <w:tcBorders>
              <w:top w:val="single" w:sz="4" w:space="0" w:color="auto"/>
              <w:left w:val="single" w:sz="4" w:space="0" w:color="auto"/>
              <w:bottom w:val="single" w:sz="4" w:space="0" w:color="auto"/>
              <w:right w:val="single" w:sz="4" w:space="0" w:color="auto"/>
            </w:tcBorders>
            <w:vAlign w:val="center"/>
          </w:tcPr>
          <w:p w:rsidR="007877D5" w:rsidRDefault="007877D5" w:rsidP="00CA0469">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2C0EE856" wp14:editId="52F3E5D6">
                  <wp:extent cx="76200" cy="121920"/>
                  <wp:effectExtent l="0" t="0" r="0" b="0"/>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7877D5" w:rsidRDefault="007877D5" w:rsidP="00CA0469">
            <w:pPr>
              <w:jc w:val="center"/>
              <w:rPr>
                <w:rFonts w:ascii="Arial" w:eastAsia="Times New Roman" w:hAnsi="Arial" w:cs="Arial"/>
                <w:noProof/>
                <w:lang w:eastAsia="en-GB"/>
              </w:rPr>
            </w:pPr>
          </w:p>
        </w:tc>
      </w:tr>
    </w:tbl>
    <w:p w:rsidR="00222641" w:rsidRDefault="00222641" w:rsidP="00222641">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Item</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Welcome &amp; Apologies</w:t>
            </w:r>
          </w:p>
          <w:p w:rsidR="00222641" w:rsidRDefault="00222641" w:rsidP="00A931CA">
            <w:pPr>
              <w:numPr>
                <w:ilvl w:val="0"/>
                <w:numId w:val="1"/>
              </w:numPr>
              <w:rPr>
                <w:rFonts w:ascii="Arial" w:eastAsia="Times New Roman" w:hAnsi="Arial" w:cs="Arial"/>
              </w:rPr>
            </w:pPr>
            <w:r>
              <w:rPr>
                <w:rFonts w:ascii="Arial" w:eastAsia="Times New Roman" w:hAnsi="Arial" w:cs="Arial"/>
              </w:rPr>
              <w:t>As noted above</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2</w:t>
            </w:r>
          </w:p>
          <w:p w:rsidR="00222641" w:rsidRDefault="00222641" w:rsidP="00A931CA">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contextualSpacing/>
              <w:rPr>
                <w:rFonts w:ascii="Arial" w:eastAsia="Times New Roman" w:hAnsi="Arial" w:cs="Arial"/>
                <w:bCs/>
              </w:rPr>
            </w:pPr>
            <w:r>
              <w:rPr>
                <w:rFonts w:ascii="Arial" w:eastAsia="Times New Roman" w:hAnsi="Arial" w:cs="Arial"/>
                <w:bCs/>
              </w:rPr>
              <w:t>No actions from last meeting</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222641" w:rsidRPr="00B561D9" w:rsidRDefault="002E3030" w:rsidP="00A931CA">
            <w:pPr>
              <w:pStyle w:val="ListParagraph"/>
              <w:ind w:left="360"/>
              <w:rPr>
                <w:rFonts w:ascii="Arial" w:eastAsia="Times New Roman" w:hAnsi="Arial" w:cs="Arial"/>
                <w:b/>
                <w:bCs/>
              </w:rPr>
            </w:pPr>
            <w:r>
              <w:rPr>
                <w:rFonts w:ascii="Arial" w:eastAsia="Times New Roman" w:hAnsi="Arial" w:cs="Arial"/>
                <w:b/>
                <w:bCs/>
              </w:rPr>
              <w:t>NHS APP</w:t>
            </w:r>
          </w:p>
          <w:p w:rsidR="00D75B1A" w:rsidRDefault="00B20B2A" w:rsidP="002E3030">
            <w:pPr>
              <w:pStyle w:val="ListParagraph"/>
              <w:numPr>
                <w:ilvl w:val="0"/>
                <w:numId w:val="2"/>
              </w:numPr>
              <w:rPr>
                <w:rFonts w:ascii="Arial" w:eastAsia="Times New Roman" w:hAnsi="Arial" w:cs="Arial"/>
                <w:bCs/>
              </w:rPr>
            </w:pPr>
            <w:r>
              <w:rPr>
                <w:rFonts w:ascii="Arial" w:eastAsia="Times New Roman" w:hAnsi="Arial" w:cs="Arial"/>
                <w:bCs/>
              </w:rPr>
              <w:t xml:space="preserve">GW </w:t>
            </w:r>
            <w:r w:rsidR="002E3030">
              <w:rPr>
                <w:rFonts w:ascii="Arial" w:eastAsia="Times New Roman" w:hAnsi="Arial" w:cs="Arial"/>
                <w:bCs/>
              </w:rPr>
              <w:t>informed the group that the NHS app went live in Southwark on 6</w:t>
            </w:r>
            <w:r w:rsidR="002E3030" w:rsidRPr="002E3030">
              <w:rPr>
                <w:rFonts w:ascii="Arial" w:eastAsia="Times New Roman" w:hAnsi="Arial" w:cs="Arial"/>
                <w:bCs/>
                <w:vertAlign w:val="superscript"/>
              </w:rPr>
              <w:t>th</w:t>
            </w:r>
            <w:r w:rsidR="002E3030">
              <w:rPr>
                <w:rFonts w:ascii="Arial" w:eastAsia="Times New Roman" w:hAnsi="Arial" w:cs="Arial"/>
                <w:bCs/>
              </w:rPr>
              <w:t xml:space="preserve"> May and is available to download onto your smartphone.</w:t>
            </w:r>
          </w:p>
          <w:p w:rsidR="002E3030" w:rsidRPr="004C212D" w:rsidRDefault="002E3030" w:rsidP="002E3030">
            <w:pPr>
              <w:pStyle w:val="ListParagraph"/>
              <w:numPr>
                <w:ilvl w:val="0"/>
                <w:numId w:val="2"/>
              </w:numPr>
              <w:rPr>
                <w:rFonts w:ascii="Arial" w:eastAsia="Times New Roman" w:hAnsi="Arial" w:cs="Arial"/>
                <w:bCs/>
              </w:rPr>
            </w:pPr>
            <w:r>
              <w:rPr>
                <w:rFonts w:ascii="Arial" w:eastAsia="Times New Roman" w:hAnsi="Arial" w:cs="Arial"/>
                <w:bCs/>
              </w:rPr>
              <w:t xml:space="preserve">The NHS App is for people aged 13 and over who are registered with a connected GP surgery and patients do not need to have a link key like they did in the past with patient access. A new login called NHS login is required and a registration process where you enter, via the app, your demographics, and upload photo ID and create a short video of yourself on your smartphone for verification purposes. Verification is completed centrally by NHS Digital and should be completed within two hours. GW handed out the leaflet and demonstrated the App on a smartphone. </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2E3030" w:rsidRDefault="00222641" w:rsidP="002E3030">
            <w:pPr>
              <w:rPr>
                <w:rFonts w:ascii="Arial" w:eastAsia="Times New Roman" w:hAnsi="Arial" w:cs="Arial"/>
                <w:b/>
              </w:rPr>
            </w:pPr>
            <w:r>
              <w:rPr>
                <w:rFonts w:ascii="Arial" w:eastAsia="Times New Roman" w:hAnsi="Arial" w:cs="Arial"/>
                <w:b/>
              </w:rPr>
              <w:t xml:space="preserve">     </w:t>
            </w:r>
            <w:r w:rsidR="002E3030">
              <w:rPr>
                <w:rFonts w:ascii="Arial" w:eastAsia="Times New Roman" w:hAnsi="Arial" w:cs="Arial"/>
                <w:b/>
              </w:rPr>
              <w:t>Primary Care Networks</w:t>
            </w:r>
          </w:p>
          <w:p w:rsidR="00B20B2A" w:rsidRDefault="002E3030" w:rsidP="002E3030">
            <w:pPr>
              <w:pStyle w:val="ListParagraph"/>
              <w:numPr>
                <w:ilvl w:val="0"/>
                <w:numId w:val="1"/>
              </w:numPr>
              <w:rPr>
                <w:rFonts w:ascii="Arial" w:eastAsia="Times New Roman" w:hAnsi="Arial" w:cs="Arial"/>
              </w:rPr>
            </w:pPr>
            <w:r>
              <w:rPr>
                <w:rFonts w:ascii="Arial" w:eastAsia="Times New Roman" w:hAnsi="Arial" w:cs="Arial"/>
              </w:rPr>
              <w:t>GW explained that all practices in the north of Southwark are member</w:t>
            </w:r>
            <w:r w:rsidR="007657C6">
              <w:rPr>
                <w:rFonts w:ascii="Arial" w:eastAsia="Times New Roman" w:hAnsi="Arial" w:cs="Arial"/>
              </w:rPr>
              <w:t>s</w:t>
            </w:r>
            <w:r>
              <w:rPr>
                <w:rFonts w:ascii="Arial" w:eastAsia="Times New Roman" w:hAnsi="Arial" w:cs="Arial"/>
              </w:rPr>
              <w:t xml:space="preserve"> </w:t>
            </w:r>
            <w:r w:rsidR="007657C6">
              <w:rPr>
                <w:rFonts w:ascii="Arial" w:eastAsia="Times New Roman" w:hAnsi="Arial" w:cs="Arial"/>
              </w:rPr>
              <w:t>of the GP Federation</w:t>
            </w:r>
            <w:r>
              <w:rPr>
                <w:rFonts w:ascii="Arial" w:eastAsia="Times New Roman" w:hAnsi="Arial" w:cs="Arial"/>
              </w:rPr>
              <w:t xml:space="preserve"> QHS (Quality Health Solutions)</w:t>
            </w:r>
            <w:r w:rsidR="007657C6">
              <w:rPr>
                <w:rFonts w:ascii="Arial" w:eastAsia="Times New Roman" w:hAnsi="Arial" w:cs="Arial"/>
              </w:rPr>
              <w:t xml:space="preserve"> and continue to work alongside the LMC and the CCG to deliver the new Primary Care Network from 1</w:t>
            </w:r>
            <w:r w:rsidR="007657C6" w:rsidRPr="007657C6">
              <w:rPr>
                <w:rFonts w:ascii="Arial" w:eastAsia="Times New Roman" w:hAnsi="Arial" w:cs="Arial"/>
                <w:vertAlign w:val="superscript"/>
              </w:rPr>
              <w:t>st</w:t>
            </w:r>
            <w:r w:rsidR="007657C6">
              <w:rPr>
                <w:rFonts w:ascii="Arial" w:eastAsia="Times New Roman" w:hAnsi="Arial" w:cs="Arial"/>
              </w:rPr>
              <w:t xml:space="preserve"> July 2019.</w:t>
            </w:r>
          </w:p>
          <w:p w:rsidR="002E3030" w:rsidRDefault="002E3030" w:rsidP="002E3030">
            <w:pPr>
              <w:pStyle w:val="ListParagraph"/>
              <w:numPr>
                <w:ilvl w:val="0"/>
                <w:numId w:val="1"/>
              </w:numPr>
              <w:rPr>
                <w:rFonts w:ascii="Arial" w:eastAsia="Times New Roman" w:hAnsi="Arial" w:cs="Arial"/>
              </w:rPr>
            </w:pPr>
            <w:r>
              <w:rPr>
                <w:rFonts w:ascii="Arial" w:eastAsia="Times New Roman" w:hAnsi="Arial" w:cs="Arial"/>
              </w:rPr>
              <w:t>Primary Care Networks have been set up to meet the needs of the population growth and people living longer and living with long term conditions such as diabetes and heart disease, or with mental health issues who may need to access their local health services more often.</w:t>
            </w:r>
          </w:p>
          <w:p w:rsidR="002E3030" w:rsidRPr="002E3030" w:rsidRDefault="002E3030" w:rsidP="002E3030">
            <w:pPr>
              <w:pStyle w:val="ListParagraph"/>
              <w:numPr>
                <w:ilvl w:val="0"/>
                <w:numId w:val="1"/>
              </w:numPr>
              <w:rPr>
                <w:rFonts w:ascii="Arial" w:eastAsia="Times New Roman" w:hAnsi="Arial" w:cs="Arial"/>
              </w:rPr>
            </w:pPr>
            <w:r>
              <w:rPr>
                <w:rFonts w:ascii="Arial" w:eastAsia="Times New Roman" w:hAnsi="Arial" w:cs="Arial"/>
              </w:rPr>
              <w:t>The NHS Plans for 2018-19 has set Clinical commissioning groups to encourage every practice to be part of a local primary care network and this will be based on GP registered lists serving approximately 30,000 to 50,000 patients. They should be small enough to provide the personal care valued by both patients and GPs, but large enough to have better collaboration between practices and others in the local health and social care system.</w:t>
            </w:r>
          </w:p>
        </w:tc>
      </w:tr>
      <w:tr w:rsidR="003B04EB" w:rsidTr="00A931CA">
        <w:tc>
          <w:tcPr>
            <w:tcW w:w="571" w:type="dxa"/>
            <w:tcBorders>
              <w:top w:val="single" w:sz="4" w:space="0" w:color="auto"/>
              <w:left w:val="single" w:sz="4" w:space="0" w:color="auto"/>
              <w:bottom w:val="single" w:sz="4" w:space="0" w:color="auto"/>
              <w:right w:val="single" w:sz="4" w:space="0" w:color="auto"/>
            </w:tcBorders>
            <w:hideMark/>
          </w:tcPr>
          <w:p w:rsidR="003B04EB" w:rsidRDefault="003B04EB" w:rsidP="00A931CA">
            <w:pPr>
              <w:rPr>
                <w:rFonts w:ascii="Arial" w:eastAsia="Times New Roman" w:hAnsi="Arial" w:cs="Arial"/>
                <w:b/>
                <w:bCs/>
              </w:rPr>
            </w:pPr>
            <w:r>
              <w:rPr>
                <w:rFonts w:ascii="Arial" w:eastAsia="Times New Roman" w:hAnsi="Arial" w:cs="Arial"/>
                <w:b/>
                <w:bCs/>
              </w:rPr>
              <w:t>6</w:t>
            </w:r>
          </w:p>
        </w:tc>
        <w:tc>
          <w:tcPr>
            <w:tcW w:w="9389" w:type="dxa"/>
            <w:tcBorders>
              <w:top w:val="single" w:sz="4" w:space="0" w:color="auto"/>
              <w:left w:val="single" w:sz="4" w:space="0" w:color="auto"/>
              <w:bottom w:val="single" w:sz="4" w:space="0" w:color="auto"/>
              <w:right w:val="single" w:sz="4" w:space="0" w:color="auto"/>
            </w:tcBorders>
            <w:hideMark/>
          </w:tcPr>
          <w:p w:rsidR="003B04EB" w:rsidRDefault="002E3030" w:rsidP="00A931CA">
            <w:pPr>
              <w:ind w:left="360"/>
              <w:contextualSpacing/>
              <w:rPr>
                <w:rFonts w:ascii="Arial" w:eastAsia="Times New Roman" w:hAnsi="Arial" w:cs="Arial"/>
                <w:b/>
                <w:bCs/>
              </w:rPr>
            </w:pPr>
            <w:r>
              <w:rPr>
                <w:rFonts w:ascii="Arial" w:eastAsia="Times New Roman" w:hAnsi="Arial" w:cs="Arial"/>
                <w:b/>
                <w:bCs/>
              </w:rPr>
              <w:t>Practice Merger</w:t>
            </w:r>
          </w:p>
          <w:p w:rsidR="000F0234" w:rsidRPr="000F0234" w:rsidRDefault="002E3030" w:rsidP="000F0234">
            <w:pPr>
              <w:pStyle w:val="ListParagraph"/>
              <w:numPr>
                <w:ilvl w:val="0"/>
                <w:numId w:val="1"/>
              </w:numPr>
              <w:rPr>
                <w:rFonts w:ascii="Arial" w:eastAsia="Times New Roman" w:hAnsi="Arial" w:cs="Arial"/>
                <w:bCs/>
              </w:rPr>
            </w:pPr>
            <w:r>
              <w:rPr>
                <w:rFonts w:ascii="Arial" w:eastAsia="Times New Roman" w:hAnsi="Arial" w:cs="Arial"/>
                <w:bCs/>
              </w:rPr>
              <w:t xml:space="preserve">GW updated the group on the situation regarding the merger. One of the practices at the </w:t>
            </w:r>
            <w:r>
              <w:rPr>
                <w:rFonts w:ascii="Arial" w:eastAsia="Times New Roman" w:hAnsi="Arial" w:cs="Arial"/>
                <w:bCs/>
              </w:rPr>
              <w:lastRenderedPageBreak/>
              <w:t>Borough Medical Centre is unhappy around the process of the merger and has lodged objections with the CCG. We are awaiting official communication from the CCG on the final decision going forward. This information will be communicated to all patients in due course.</w:t>
            </w:r>
          </w:p>
        </w:tc>
      </w:tr>
      <w:tr w:rsidR="000C783E" w:rsidTr="001B62FE">
        <w:tc>
          <w:tcPr>
            <w:tcW w:w="571" w:type="dxa"/>
            <w:tcBorders>
              <w:top w:val="single" w:sz="4" w:space="0" w:color="auto"/>
              <w:left w:val="single" w:sz="4" w:space="0" w:color="auto"/>
              <w:bottom w:val="single" w:sz="4" w:space="0" w:color="auto"/>
              <w:right w:val="single" w:sz="4" w:space="0" w:color="auto"/>
            </w:tcBorders>
          </w:tcPr>
          <w:p w:rsidR="000C783E" w:rsidRDefault="000C783E" w:rsidP="00A931CA">
            <w:pPr>
              <w:rPr>
                <w:rFonts w:ascii="Arial" w:eastAsia="Times New Roman" w:hAnsi="Arial" w:cs="Arial"/>
                <w:b/>
                <w:bCs/>
              </w:rPr>
            </w:pPr>
            <w:r>
              <w:rPr>
                <w:rFonts w:ascii="Arial" w:eastAsia="Times New Roman" w:hAnsi="Arial" w:cs="Arial"/>
                <w:b/>
                <w:bCs/>
              </w:rPr>
              <w:lastRenderedPageBreak/>
              <w:t>7</w:t>
            </w:r>
          </w:p>
        </w:tc>
        <w:tc>
          <w:tcPr>
            <w:tcW w:w="9389" w:type="dxa"/>
            <w:tcBorders>
              <w:top w:val="single" w:sz="4" w:space="0" w:color="auto"/>
              <w:left w:val="single" w:sz="4" w:space="0" w:color="auto"/>
              <w:bottom w:val="single" w:sz="4" w:space="0" w:color="auto"/>
              <w:right w:val="single" w:sz="4" w:space="0" w:color="auto"/>
            </w:tcBorders>
          </w:tcPr>
          <w:p w:rsidR="000C783E" w:rsidRDefault="007657C6" w:rsidP="00A931CA">
            <w:pPr>
              <w:ind w:left="360"/>
              <w:contextualSpacing/>
              <w:rPr>
                <w:rFonts w:ascii="Arial" w:eastAsia="Times New Roman" w:hAnsi="Arial" w:cs="Arial"/>
                <w:b/>
              </w:rPr>
            </w:pPr>
            <w:r>
              <w:rPr>
                <w:rFonts w:ascii="Arial" w:eastAsia="Times New Roman" w:hAnsi="Arial" w:cs="Arial"/>
                <w:b/>
              </w:rPr>
              <w:t>Commissioning Update</w:t>
            </w:r>
          </w:p>
          <w:p w:rsidR="000C783E" w:rsidRPr="007657C6" w:rsidRDefault="007657C6" w:rsidP="007657C6">
            <w:pPr>
              <w:numPr>
                <w:ilvl w:val="0"/>
                <w:numId w:val="11"/>
              </w:numPr>
              <w:shd w:val="clear" w:color="auto" w:fill="FFFFFF"/>
              <w:autoSpaceDE w:val="0"/>
              <w:autoSpaceDN w:val="0"/>
              <w:adjustRightInd w:val="0"/>
              <w:jc w:val="both"/>
              <w:rPr>
                <w:rFonts w:ascii="Arial" w:eastAsia="Times New Roman" w:hAnsi="Arial" w:cs="Arial"/>
              </w:rPr>
            </w:pPr>
            <w:r w:rsidRPr="007657C6">
              <w:rPr>
                <w:rFonts w:ascii="Arial" w:eastAsia="Times New Roman" w:hAnsi="Arial" w:cs="Arial"/>
              </w:rPr>
              <w:t>The CCG Operating Plan is an assurance document which sets out how the CCG plans to improve the health and wellbeing of people living in our borough by meeting mandatory requirements set by NHS England.</w:t>
            </w:r>
          </w:p>
        </w:tc>
      </w:tr>
      <w:tr w:rsidR="000C783E" w:rsidTr="00A931CA">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A931CA">
            <w:pPr>
              <w:rPr>
                <w:rFonts w:ascii="Arial" w:eastAsia="Times New Roman" w:hAnsi="Arial" w:cs="Arial"/>
                <w:b/>
                <w:bCs/>
              </w:rPr>
            </w:pPr>
            <w:r>
              <w:rPr>
                <w:rFonts w:ascii="Arial" w:eastAsia="Times New Roman" w:hAnsi="Arial" w:cs="Arial"/>
                <w:b/>
                <w:bCs/>
              </w:rPr>
              <w:t>8</w:t>
            </w:r>
          </w:p>
        </w:tc>
        <w:tc>
          <w:tcPr>
            <w:tcW w:w="9389" w:type="dxa"/>
            <w:tcBorders>
              <w:top w:val="single" w:sz="4" w:space="0" w:color="auto"/>
              <w:left w:val="single" w:sz="4" w:space="0" w:color="auto"/>
              <w:bottom w:val="single" w:sz="4" w:space="0" w:color="auto"/>
              <w:right w:val="single" w:sz="4" w:space="0" w:color="auto"/>
            </w:tcBorders>
          </w:tcPr>
          <w:p w:rsidR="000C783E" w:rsidRDefault="000C783E" w:rsidP="00A931CA">
            <w:pPr>
              <w:rPr>
                <w:rFonts w:ascii="Times New Roman" w:eastAsia="Times New Roman" w:hAnsi="Times New Roman" w:cs="Times New Roman"/>
                <w:sz w:val="24"/>
                <w:szCs w:val="24"/>
              </w:rPr>
            </w:pPr>
            <w:r>
              <w:rPr>
                <w:rFonts w:ascii="Arial" w:eastAsia="Times New Roman" w:hAnsi="Arial" w:cs="Arial"/>
                <w:b/>
              </w:rPr>
              <w:t xml:space="preserve">     NAPP</w:t>
            </w:r>
            <w:r>
              <w:rPr>
                <w:rFonts w:ascii="Times New Roman" w:eastAsia="Times New Roman" w:hAnsi="Times New Roman" w:cs="Times New Roman"/>
                <w:sz w:val="24"/>
                <w:szCs w:val="24"/>
              </w:rPr>
              <w:t xml:space="preserve"> Bulletin</w:t>
            </w:r>
            <w:r w:rsidR="00B20B2A">
              <w:rPr>
                <w:rFonts w:ascii="Times New Roman" w:eastAsia="Times New Roman" w:hAnsi="Times New Roman" w:cs="Times New Roman"/>
                <w:sz w:val="24"/>
                <w:szCs w:val="24"/>
              </w:rPr>
              <w:t>/Virtual PPG Group</w:t>
            </w:r>
          </w:p>
          <w:p w:rsidR="000C783E" w:rsidRDefault="000C783E" w:rsidP="00A931CA">
            <w:pPr>
              <w:rPr>
                <w:rFonts w:ascii="Arial" w:eastAsia="Times New Roman" w:hAnsi="Arial" w:cs="Arial"/>
              </w:rPr>
            </w:pPr>
            <w:r>
              <w:rPr>
                <w:rFonts w:ascii="Arial" w:eastAsia="Times New Roman" w:hAnsi="Arial" w:cs="Arial"/>
              </w:rPr>
              <w:t xml:space="preserve">     </w:t>
            </w:r>
            <w:r w:rsidR="00B20B2A">
              <w:rPr>
                <w:rFonts w:ascii="Arial" w:eastAsia="Times New Roman" w:hAnsi="Arial" w:cs="Arial"/>
              </w:rPr>
              <w:t>T</w:t>
            </w:r>
            <w:r w:rsidRPr="00A858A3">
              <w:rPr>
                <w:rFonts w:ascii="Arial" w:eastAsia="Times New Roman" w:hAnsi="Arial" w:cs="Arial"/>
              </w:rPr>
              <w:t xml:space="preserve">he latest NAPP bulletin and was given to PPG members. </w:t>
            </w:r>
          </w:p>
          <w:p w:rsidR="000C783E" w:rsidRDefault="000C783E" w:rsidP="00A931CA">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sidR="007657C6">
              <w:rPr>
                <w:rFonts w:ascii="Arial" w:eastAsia="Times New Roman" w:hAnsi="Arial" w:cs="Arial"/>
                <w:sz w:val="24"/>
                <w:szCs w:val="24"/>
              </w:rPr>
              <w:t>May</w:t>
            </w:r>
            <w:r>
              <w:rPr>
                <w:rFonts w:ascii="Arial" w:eastAsia="Times New Roman" w:hAnsi="Arial" w:cs="Arial"/>
                <w:sz w:val="24"/>
                <w:szCs w:val="24"/>
              </w:rPr>
              <w:t xml:space="preserve"> </w:t>
            </w:r>
            <w:r w:rsidRPr="00BB60C9">
              <w:rPr>
                <w:rFonts w:ascii="Arial" w:eastAsia="Times New Roman" w:hAnsi="Arial" w:cs="Arial"/>
                <w:sz w:val="24"/>
                <w:szCs w:val="24"/>
              </w:rPr>
              <w:t xml:space="preserve">was distributed to the group. All previous bulletins can </w:t>
            </w:r>
          </w:p>
          <w:p w:rsidR="000C783E" w:rsidRDefault="000C783E" w:rsidP="00A931CA">
            <w:pPr>
              <w:rPr>
                <w:rStyle w:val="Hyperlink"/>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8" w:tgtFrame="_blank" w:history="1">
              <w:r w:rsidRPr="00BB60C9">
                <w:rPr>
                  <w:rStyle w:val="Hyperlink"/>
                  <w:rFonts w:ascii="Arial" w:eastAsia="Times New Roman" w:hAnsi="Arial" w:cs="Arial"/>
                  <w:sz w:val="24"/>
                  <w:szCs w:val="24"/>
                </w:rPr>
                <w:t>http://www.napp.org.uk/latestebulletins.html</w:t>
              </w:r>
            </w:hyperlink>
          </w:p>
          <w:p w:rsidR="00B20B2A" w:rsidRPr="00B20B2A" w:rsidRDefault="00B20B2A" w:rsidP="00A931CA">
            <w:pPr>
              <w:rPr>
                <w:rStyle w:val="Hyperlink"/>
                <w:rFonts w:ascii="Arial" w:eastAsia="Times New Roman" w:hAnsi="Arial" w:cs="Arial"/>
                <w:color w:val="auto"/>
                <w:u w:val="none"/>
              </w:rPr>
            </w:pPr>
            <w:r>
              <w:rPr>
                <w:rStyle w:val="Hyperlink"/>
                <w:rFonts w:ascii="Arial" w:eastAsia="Times New Roman" w:hAnsi="Arial" w:cs="Arial"/>
                <w:color w:val="auto"/>
                <w:sz w:val="24"/>
                <w:szCs w:val="24"/>
                <w:u w:val="none"/>
              </w:rPr>
              <w:t xml:space="preserve">    </w:t>
            </w:r>
            <w:r w:rsidRPr="00B20B2A">
              <w:rPr>
                <w:rStyle w:val="Hyperlink"/>
                <w:rFonts w:ascii="Arial" w:eastAsia="Times New Roman" w:hAnsi="Arial" w:cs="Arial"/>
                <w:color w:val="auto"/>
                <w:sz w:val="24"/>
                <w:szCs w:val="24"/>
                <w:u w:val="none"/>
              </w:rPr>
              <w:t>RC is checking with NAPP</w:t>
            </w:r>
            <w:r>
              <w:rPr>
                <w:rStyle w:val="Hyperlink"/>
                <w:rFonts w:ascii="Arial" w:eastAsia="Times New Roman" w:hAnsi="Arial" w:cs="Arial"/>
                <w:color w:val="auto"/>
                <w:sz w:val="24"/>
                <w:szCs w:val="24"/>
                <w:u w:val="none"/>
              </w:rPr>
              <w:t xml:space="preserve"> on how to start</w:t>
            </w:r>
            <w:r w:rsidRPr="00B20B2A">
              <w:rPr>
                <w:rStyle w:val="Hyperlink"/>
                <w:rFonts w:ascii="Arial" w:eastAsia="Times New Roman" w:hAnsi="Arial" w:cs="Arial"/>
                <w:color w:val="auto"/>
                <w:sz w:val="24"/>
                <w:szCs w:val="24"/>
                <w:u w:val="none"/>
              </w:rPr>
              <w:t xml:space="preserve"> up a Blackfriars Virtual Group</w:t>
            </w:r>
            <w:r>
              <w:rPr>
                <w:rStyle w:val="Hyperlink"/>
                <w:rFonts w:ascii="Arial" w:eastAsia="Times New Roman" w:hAnsi="Arial" w:cs="Arial"/>
                <w:color w:val="auto"/>
                <w:sz w:val="24"/>
                <w:szCs w:val="24"/>
                <w:u w:val="none"/>
              </w:rPr>
              <w:t xml:space="preserve">. Would like      </w:t>
            </w:r>
          </w:p>
          <w:p w:rsidR="000C783E" w:rsidRPr="00B20B2A" w:rsidRDefault="00B20B2A" w:rsidP="00A931CA">
            <w:pPr>
              <w:ind w:left="360"/>
              <w:contextualSpacing/>
              <w:rPr>
                <w:rFonts w:ascii="Arial" w:eastAsia="Times New Roman" w:hAnsi="Arial" w:cs="Arial"/>
              </w:rPr>
            </w:pPr>
            <w:proofErr w:type="gramStart"/>
            <w:r>
              <w:rPr>
                <w:rFonts w:ascii="Arial" w:eastAsia="Times New Roman" w:hAnsi="Arial" w:cs="Arial"/>
              </w:rPr>
              <w:t>to</w:t>
            </w:r>
            <w:proofErr w:type="gramEnd"/>
            <w:r>
              <w:rPr>
                <w:rFonts w:ascii="Arial" w:eastAsia="Times New Roman" w:hAnsi="Arial" w:cs="Arial"/>
              </w:rPr>
              <w:t xml:space="preserve"> set up a questionnaire on </w:t>
            </w:r>
            <w:proofErr w:type="spellStart"/>
            <w:r>
              <w:rPr>
                <w:rFonts w:ascii="Arial" w:eastAsia="Times New Roman" w:hAnsi="Arial" w:cs="Arial"/>
              </w:rPr>
              <w:t>surveymonkey</w:t>
            </w:r>
            <w:proofErr w:type="spellEnd"/>
            <w:r>
              <w:rPr>
                <w:rFonts w:ascii="Arial" w:eastAsia="Times New Roman" w:hAnsi="Arial" w:cs="Arial"/>
              </w:rPr>
              <w:t>.</w:t>
            </w:r>
          </w:p>
          <w:p w:rsidR="000C783E" w:rsidRDefault="000C783E" w:rsidP="00A931CA">
            <w:pPr>
              <w:contextualSpacing/>
              <w:rPr>
                <w:rFonts w:ascii="Arial" w:eastAsia="Times New Roman" w:hAnsi="Arial" w:cs="Arial"/>
                <w:b/>
              </w:rPr>
            </w:pPr>
          </w:p>
        </w:tc>
      </w:tr>
      <w:tr w:rsidR="000C783E" w:rsidTr="00A931CA">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A931CA">
            <w:pPr>
              <w:rPr>
                <w:rFonts w:ascii="Arial" w:eastAsia="Times New Roman" w:hAnsi="Arial" w:cs="Arial"/>
                <w:b/>
                <w:bCs/>
              </w:rPr>
            </w:pPr>
            <w:r>
              <w:rPr>
                <w:rFonts w:ascii="Arial" w:eastAsia="Times New Roman" w:hAnsi="Arial" w:cs="Arial"/>
                <w:b/>
                <w:bCs/>
              </w:rPr>
              <w:t>9</w:t>
            </w:r>
          </w:p>
        </w:tc>
        <w:tc>
          <w:tcPr>
            <w:tcW w:w="9389" w:type="dxa"/>
            <w:tcBorders>
              <w:top w:val="single" w:sz="4" w:space="0" w:color="auto"/>
              <w:left w:val="single" w:sz="4" w:space="0" w:color="auto"/>
              <w:bottom w:val="single" w:sz="4" w:space="0" w:color="auto"/>
              <w:right w:val="single" w:sz="4" w:space="0" w:color="auto"/>
            </w:tcBorders>
            <w:hideMark/>
          </w:tcPr>
          <w:p w:rsidR="000C783E" w:rsidRDefault="000C783E" w:rsidP="00222641">
            <w:pPr>
              <w:numPr>
                <w:ilvl w:val="0"/>
                <w:numId w:val="3"/>
              </w:numPr>
              <w:contextualSpacing/>
              <w:rPr>
                <w:rFonts w:ascii="Arial" w:eastAsia="Times New Roman" w:hAnsi="Arial" w:cs="Arial"/>
                <w:b/>
              </w:rPr>
            </w:pPr>
            <w:r>
              <w:rPr>
                <w:rFonts w:ascii="Arial" w:eastAsia="Times New Roman" w:hAnsi="Arial" w:cs="Arial"/>
                <w:b/>
              </w:rPr>
              <w:t>Patient feedback</w:t>
            </w:r>
          </w:p>
          <w:p w:rsidR="000C783E" w:rsidRDefault="000C783E" w:rsidP="00833F3B">
            <w:pPr>
              <w:ind w:left="360"/>
              <w:contextualSpacing/>
              <w:rPr>
                <w:rFonts w:ascii="Arial" w:eastAsia="Times New Roman" w:hAnsi="Arial" w:cs="Arial"/>
                <w:b/>
              </w:rPr>
            </w:pPr>
          </w:p>
          <w:p w:rsidR="000C783E" w:rsidRDefault="000C783E" w:rsidP="00222641">
            <w:pPr>
              <w:numPr>
                <w:ilvl w:val="0"/>
                <w:numId w:val="3"/>
              </w:numPr>
              <w:contextualSpacing/>
              <w:rPr>
                <w:rFonts w:ascii="Arial" w:eastAsia="Times New Roman" w:hAnsi="Arial" w:cs="Arial"/>
                <w:b/>
              </w:rPr>
            </w:pPr>
            <w:r>
              <w:rPr>
                <w:rFonts w:ascii="Arial" w:eastAsia="Times New Roman" w:hAnsi="Arial" w:cs="Arial"/>
                <w:b/>
              </w:rPr>
              <w:t xml:space="preserve">FFT in </w:t>
            </w:r>
            <w:r w:rsidR="00C330AB">
              <w:rPr>
                <w:rFonts w:ascii="Arial" w:eastAsia="Times New Roman" w:hAnsi="Arial" w:cs="Arial"/>
                <w:b/>
              </w:rPr>
              <w:t xml:space="preserve">   </w:t>
            </w:r>
            <w:r w:rsidR="007657C6">
              <w:rPr>
                <w:rFonts w:ascii="Arial" w:eastAsia="Times New Roman" w:hAnsi="Arial" w:cs="Arial"/>
                <w:b/>
              </w:rPr>
              <w:t>March</w:t>
            </w:r>
            <w:r w:rsidR="0084435C">
              <w:rPr>
                <w:rFonts w:ascii="Arial" w:eastAsia="Times New Roman" w:hAnsi="Arial" w:cs="Arial"/>
                <w:b/>
              </w:rPr>
              <w:t xml:space="preserve"> </w:t>
            </w:r>
            <w:r>
              <w:rPr>
                <w:rFonts w:ascii="Arial" w:eastAsia="Times New Roman" w:hAnsi="Arial" w:cs="Arial"/>
                <w:b/>
              </w:rPr>
              <w:t xml:space="preserve">= </w:t>
            </w:r>
            <w:r w:rsidR="002B49D3">
              <w:rPr>
                <w:rFonts w:ascii="Arial" w:eastAsia="Times New Roman" w:hAnsi="Arial" w:cs="Arial"/>
                <w:b/>
              </w:rPr>
              <w:t>68</w:t>
            </w:r>
            <w:r>
              <w:rPr>
                <w:rFonts w:ascii="Arial" w:eastAsia="Times New Roman" w:hAnsi="Arial" w:cs="Arial"/>
                <w:b/>
              </w:rPr>
              <w:t xml:space="preserve"> responses; </w:t>
            </w:r>
            <w:r w:rsidR="002B49D3">
              <w:rPr>
                <w:rFonts w:ascii="Arial" w:eastAsia="Times New Roman" w:hAnsi="Arial" w:cs="Arial"/>
                <w:b/>
              </w:rPr>
              <w:t>50</w:t>
            </w:r>
            <w:r w:rsidR="00C330AB">
              <w:rPr>
                <w:rFonts w:ascii="Arial" w:eastAsia="Times New Roman" w:hAnsi="Arial" w:cs="Arial"/>
                <w:b/>
              </w:rPr>
              <w:t xml:space="preserve"> </w:t>
            </w:r>
            <w:r>
              <w:rPr>
                <w:rFonts w:ascii="Arial" w:eastAsia="Times New Roman" w:hAnsi="Arial" w:cs="Arial"/>
                <w:b/>
              </w:rPr>
              <w:t xml:space="preserve">extremely likely; </w:t>
            </w:r>
            <w:r w:rsidR="002B49D3">
              <w:rPr>
                <w:rFonts w:ascii="Arial" w:eastAsia="Times New Roman" w:hAnsi="Arial" w:cs="Arial"/>
                <w:b/>
              </w:rPr>
              <w:t>14</w:t>
            </w:r>
            <w:r>
              <w:rPr>
                <w:rFonts w:ascii="Arial" w:eastAsia="Times New Roman" w:hAnsi="Arial" w:cs="Arial"/>
                <w:b/>
              </w:rPr>
              <w:t xml:space="preserve"> likely; </w:t>
            </w:r>
            <w:r w:rsidR="002B49D3">
              <w:rPr>
                <w:rFonts w:ascii="Arial" w:eastAsia="Times New Roman" w:hAnsi="Arial" w:cs="Arial"/>
                <w:b/>
              </w:rPr>
              <w:t>1</w:t>
            </w:r>
            <w:r>
              <w:rPr>
                <w:rFonts w:ascii="Arial" w:eastAsia="Times New Roman" w:hAnsi="Arial" w:cs="Arial"/>
                <w:b/>
              </w:rPr>
              <w:t xml:space="preserve"> neither likely or unlikely, </w:t>
            </w:r>
            <w:r w:rsidR="002B49D3">
              <w:rPr>
                <w:rFonts w:ascii="Arial" w:eastAsia="Times New Roman" w:hAnsi="Arial" w:cs="Arial"/>
                <w:b/>
              </w:rPr>
              <w:t>2</w:t>
            </w:r>
            <w:r>
              <w:rPr>
                <w:rFonts w:ascii="Arial" w:eastAsia="Times New Roman" w:hAnsi="Arial" w:cs="Arial"/>
                <w:b/>
              </w:rPr>
              <w:t xml:space="preserve"> Unlikely,  </w:t>
            </w:r>
            <w:r w:rsidR="00C330AB">
              <w:rPr>
                <w:rFonts w:ascii="Arial" w:eastAsia="Times New Roman" w:hAnsi="Arial" w:cs="Arial"/>
                <w:b/>
              </w:rPr>
              <w:t>1</w:t>
            </w:r>
            <w:r>
              <w:rPr>
                <w:rFonts w:ascii="Arial" w:eastAsia="Times New Roman" w:hAnsi="Arial" w:cs="Arial"/>
                <w:b/>
              </w:rPr>
              <w:t xml:space="preserve"> extremely unlikely,  </w:t>
            </w:r>
            <w:r w:rsidR="002B49D3">
              <w:rPr>
                <w:rFonts w:ascii="Arial" w:eastAsia="Times New Roman" w:hAnsi="Arial" w:cs="Arial"/>
                <w:b/>
              </w:rPr>
              <w:t xml:space="preserve">0 </w:t>
            </w:r>
            <w:r>
              <w:rPr>
                <w:rFonts w:ascii="Arial" w:eastAsia="Times New Roman" w:hAnsi="Arial" w:cs="Arial"/>
                <w:b/>
              </w:rPr>
              <w:t>Don’t know</w:t>
            </w:r>
          </w:p>
          <w:p w:rsidR="000C783E" w:rsidRDefault="000C783E"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7657C6">
              <w:rPr>
                <w:rFonts w:ascii="Arial" w:eastAsia="Times New Roman" w:hAnsi="Arial" w:cs="Arial"/>
                <w:b/>
              </w:rPr>
              <w:t>April</w:t>
            </w:r>
            <w:r w:rsidR="00C330AB">
              <w:rPr>
                <w:rFonts w:ascii="Arial" w:eastAsia="Times New Roman" w:hAnsi="Arial" w:cs="Arial"/>
                <w:b/>
              </w:rPr>
              <w:t xml:space="preserve"> </w:t>
            </w:r>
            <w:r w:rsidRPr="00AF6DB4">
              <w:rPr>
                <w:rFonts w:ascii="Arial" w:eastAsia="Times New Roman" w:hAnsi="Arial" w:cs="Arial"/>
                <w:b/>
              </w:rPr>
              <w:t xml:space="preserve"> = </w:t>
            </w:r>
            <w:r w:rsidR="002B49D3">
              <w:rPr>
                <w:rFonts w:ascii="Arial" w:eastAsia="Times New Roman" w:hAnsi="Arial" w:cs="Arial"/>
                <w:b/>
              </w:rPr>
              <w:t>59</w:t>
            </w:r>
            <w:r w:rsidRPr="00AF6DB4">
              <w:rPr>
                <w:rFonts w:ascii="Arial" w:eastAsia="Times New Roman" w:hAnsi="Arial" w:cs="Arial"/>
                <w:b/>
              </w:rPr>
              <w:t xml:space="preserve"> responses; </w:t>
            </w:r>
            <w:r w:rsidR="002B49D3">
              <w:rPr>
                <w:rFonts w:ascii="Arial" w:eastAsia="Times New Roman" w:hAnsi="Arial" w:cs="Arial"/>
                <w:b/>
              </w:rPr>
              <w:t>40</w:t>
            </w:r>
            <w:r>
              <w:rPr>
                <w:rFonts w:ascii="Arial" w:eastAsia="Times New Roman" w:hAnsi="Arial" w:cs="Arial"/>
                <w:b/>
              </w:rPr>
              <w:t xml:space="preserve"> </w:t>
            </w:r>
            <w:r w:rsidRPr="00AF6DB4">
              <w:rPr>
                <w:rFonts w:ascii="Arial" w:eastAsia="Times New Roman" w:hAnsi="Arial" w:cs="Arial"/>
                <w:b/>
              </w:rPr>
              <w:t>extremely likely;</w:t>
            </w:r>
            <w:r>
              <w:rPr>
                <w:rFonts w:ascii="Arial" w:eastAsia="Times New Roman" w:hAnsi="Arial" w:cs="Arial"/>
                <w:b/>
              </w:rPr>
              <w:t xml:space="preserve"> </w:t>
            </w:r>
            <w:r w:rsidR="002B49D3">
              <w:rPr>
                <w:rFonts w:ascii="Arial" w:eastAsia="Times New Roman" w:hAnsi="Arial" w:cs="Arial"/>
                <w:b/>
              </w:rPr>
              <w:t>12</w:t>
            </w:r>
            <w:r w:rsidRPr="00AF6DB4">
              <w:rPr>
                <w:rFonts w:ascii="Arial" w:eastAsia="Times New Roman" w:hAnsi="Arial" w:cs="Arial"/>
                <w:b/>
              </w:rPr>
              <w:t xml:space="preserve"> likely;  </w:t>
            </w:r>
            <w:r w:rsidR="00C330AB">
              <w:rPr>
                <w:rFonts w:ascii="Arial" w:eastAsia="Times New Roman" w:hAnsi="Arial" w:cs="Arial"/>
                <w:b/>
              </w:rPr>
              <w:t>3</w:t>
            </w:r>
            <w:r>
              <w:rPr>
                <w:rFonts w:ascii="Arial" w:eastAsia="Times New Roman" w:hAnsi="Arial" w:cs="Arial"/>
                <w:b/>
              </w:rPr>
              <w:t xml:space="preserve"> </w:t>
            </w:r>
            <w:r w:rsidRPr="00AF6DB4">
              <w:rPr>
                <w:rFonts w:ascii="Arial" w:eastAsia="Times New Roman" w:hAnsi="Arial" w:cs="Arial"/>
                <w:b/>
              </w:rPr>
              <w:t xml:space="preserve">neither likely or </w:t>
            </w:r>
            <w:r>
              <w:rPr>
                <w:rFonts w:ascii="Arial" w:eastAsia="Times New Roman" w:hAnsi="Arial" w:cs="Arial"/>
                <w:b/>
              </w:rPr>
              <w:t xml:space="preserve"> </w:t>
            </w:r>
            <w:r w:rsidRPr="00AF6DB4">
              <w:rPr>
                <w:rFonts w:ascii="Arial" w:eastAsia="Times New Roman" w:hAnsi="Arial" w:cs="Arial"/>
                <w:b/>
              </w:rPr>
              <w:t>unlikely,</w:t>
            </w:r>
            <w:r>
              <w:rPr>
                <w:rFonts w:ascii="Arial" w:eastAsia="Times New Roman" w:hAnsi="Arial" w:cs="Arial"/>
                <w:b/>
              </w:rPr>
              <w:t xml:space="preserve"> </w:t>
            </w:r>
            <w:r w:rsidR="002B49D3">
              <w:rPr>
                <w:rFonts w:ascii="Arial" w:eastAsia="Times New Roman" w:hAnsi="Arial" w:cs="Arial"/>
                <w:b/>
              </w:rPr>
              <w:t>2</w:t>
            </w:r>
            <w:r>
              <w:rPr>
                <w:rFonts w:ascii="Arial" w:eastAsia="Times New Roman" w:hAnsi="Arial" w:cs="Arial"/>
                <w:b/>
              </w:rPr>
              <w:t xml:space="preserve"> </w:t>
            </w:r>
            <w:r w:rsidRPr="00AF6DB4">
              <w:rPr>
                <w:rFonts w:ascii="Arial" w:eastAsia="Times New Roman" w:hAnsi="Arial" w:cs="Arial"/>
                <w:b/>
              </w:rPr>
              <w:t>extremely unlikely,</w:t>
            </w:r>
            <w:r>
              <w:rPr>
                <w:rFonts w:ascii="Arial" w:eastAsia="Times New Roman" w:hAnsi="Arial" w:cs="Arial"/>
                <w:b/>
              </w:rPr>
              <w:t xml:space="preserve"> </w:t>
            </w:r>
            <w:r w:rsidR="002B49D3">
              <w:rPr>
                <w:rFonts w:ascii="Arial" w:eastAsia="Times New Roman" w:hAnsi="Arial" w:cs="Arial"/>
                <w:b/>
              </w:rPr>
              <w:t>2</w:t>
            </w:r>
            <w:r w:rsidR="006855B3">
              <w:rPr>
                <w:rFonts w:ascii="Arial" w:eastAsia="Times New Roman" w:hAnsi="Arial" w:cs="Arial"/>
                <w:b/>
              </w:rPr>
              <w:t xml:space="preserve"> Unlikely;</w:t>
            </w:r>
            <w:r w:rsidRPr="00AF6DB4">
              <w:rPr>
                <w:rFonts w:ascii="Arial" w:eastAsia="Times New Roman" w:hAnsi="Arial" w:cs="Arial"/>
                <w:b/>
              </w:rPr>
              <w:t xml:space="preserve"> </w:t>
            </w:r>
            <w:r w:rsidR="002B49D3">
              <w:rPr>
                <w:rFonts w:ascii="Arial" w:eastAsia="Times New Roman" w:hAnsi="Arial" w:cs="Arial"/>
                <w:b/>
              </w:rPr>
              <w:t>0</w:t>
            </w:r>
            <w:r>
              <w:rPr>
                <w:rFonts w:ascii="Arial" w:eastAsia="Times New Roman" w:hAnsi="Arial" w:cs="Arial"/>
                <w:b/>
              </w:rPr>
              <w:t xml:space="preserve"> </w:t>
            </w:r>
            <w:r w:rsidRPr="00AF6DB4">
              <w:rPr>
                <w:rFonts w:ascii="Arial" w:eastAsia="Times New Roman" w:hAnsi="Arial" w:cs="Arial"/>
                <w:b/>
              </w:rPr>
              <w:t>don’t know</w:t>
            </w:r>
          </w:p>
          <w:p w:rsidR="007657C6" w:rsidRDefault="007657C6" w:rsidP="00222641">
            <w:pPr>
              <w:numPr>
                <w:ilvl w:val="0"/>
                <w:numId w:val="3"/>
              </w:numPr>
              <w:contextualSpacing/>
              <w:rPr>
                <w:rFonts w:ascii="Arial" w:eastAsia="Times New Roman" w:hAnsi="Arial" w:cs="Arial"/>
                <w:b/>
              </w:rPr>
            </w:pPr>
            <w:r>
              <w:rPr>
                <w:rFonts w:ascii="Arial" w:eastAsia="Times New Roman" w:hAnsi="Arial" w:cs="Arial"/>
                <w:b/>
              </w:rPr>
              <w:t xml:space="preserve">FFT in May = </w:t>
            </w:r>
            <w:r w:rsidR="002B49D3">
              <w:rPr>
                <w:rFonts w:ascii="Arial" w:eastAsia="Times New Roman" w:hAnsi="Arial" w:cs="Arial"/>
                <w:b/>
              </w:rPr>
              <w:t>47 responses, 34 extremely likely; 9 likely; 0 neither likely or unlikely; 3 unlikely; 1 extremely unlikely; 0 don’t know</w:t>
            </w:r>
          </w:p>
          <w:p w:rsidR="000C783E" w:rsidRPr="007003A5" w:rsidRDefault="000C783E" w:rsidP="0084435C">
            <w:pPr>
              <w:ind w:left="360"/>
              <w:contextualSpacing/>
              <w:rPr>
                <w:rFonts w:ascii="Arial" w:eastAsia="Times New Roman" w:hAnsi="Arial" w:cs="Arial"/>
                <w:b/>
              </w:rPr>
            </w:pPr>
          </w:p>
        </w:tc>
      </w:tr>
      <w:tr w:rsidR="007657C6" w:rsidTr="0038366F">
        <w:tc>
          <w:tcPr>
            <w:tcW w:w="571" w:type="dxa"/>
            <w:tcBorders>
              <w:top w:val="single" w:sz="4" w:space="0" w:color="auto"/>
              <w:left w:val="single" w:sz="4" w:space="0" w:color="auto"/>
              <w:bottom w:val="single" w:sz="4" w:space="0" w:color="auto"/>
              <w:right w:val="single" w:sz="4" w:space="0" w:color="auto"/>
            </w:tcBorders>
            <w:hideMark/>
          </w:tcPr>
          <w:p w:rsidR="007657C6" w:rsidRDefault="007657C6" w:rsidP="0038366F">
            <w:pPr>
              <w:rPr>
                <w:rFonts w:ascii="Arial" w:eastAsia="Times New Roman" w:hAnsi="Arial" w:cs="Arial"/>
                <w:b/>
                <w:bCs/>
              </w:rPr>
            </w:pPr>
            <w:r>
              <w:rPr>
                <w:rFonts w:ascii="Arial" w:eastAsia="Times New Roman" w:hAnsi="Arial" w:cs="Arial"/>
                <w:b/>
                <w:bCs/>
              </w:rPr>
              <w:t>10</w:t>
            </w:r>
          </w:p>
        </w:tc>
        <w:tc>
          <w:tcPr>
            <w:tcW w:w="9389" w:type="dxa"/>
            <w:tcBorders>
              <w:top w:val="single" w:sz="4" w:space="0" w:color="auto"/>
              <w:left w:val="single" w:sz="4" w:space="0" w:color="auto"/>
              <w:bottom w:val="single" w:sz="4" w:space="0" w:color="auto"/>
              <w:right w:val="single" w:sz="4" w:space="0" w:color="auto"/>
            </w:tcBorders>
          </w:tcPr>
          <w:p w:rsidR="007657C6" w:rsidRDefault="007657C6" w:rsidP="007657C6">
            <w:pPr>
              <w:rPr>
                <w:rFonts w:ascii="Arial" w:eastAsia="Times New Roman" w:hAnsi="Arial" w:cs="Arial"/>
                <w:b/>
              </w:rPr>
            </w:pPr>
            <w:r>
              <w:rPr>
                <w:rFonts w:ascii="Arial" w:eastAsia="Times New Roman" w:hAnsi="Arial" w:cs="Arial"/>
                <w:b/>
              </w:rPr>
              <w:t xml:space="preserve">     </w:t>
            </w:r>
            <w:proofErr w:type="spellStart"/>
            <w:r>
              <w:rPr>
                <w:rFonts w:ascii="Arial" w:eastAsia="Times New Roman" w:hAnsi="Arial" w:cs="Arial"/>
                <w:b/>
              </w:rPr>
              <w:t>AoB</w:t>
            </w:r>
            <w:proofErr w:type="spellEnd"/>
          </w:p>
          <w:p w:rsidR="007657C6" w:rsidRPr="007657C6" w:rsidRDefault="00C3771A" w:rsidP="007657C6">
            <w:pPr>
              <w:rPr>
                <w:rFonts w:ascii="Arial" w:eastAsia="Times New Roman" w:hAnsi="Arial" w:cs="Arial"/>
              </w:rPr>
            </w:pPr>
            <w:r>
              <w:rPr>
                <w:rFonts w:ascii="Arial" w:eastAsia="Times New Roman" w:hAnsi="Arial" w:cs="Arial"/>
              </w:rPr>
              <w:t>RC asked about an u</w:t>
            </w:r>
            <w:r w:rsidR="007657C6" w:rsidRPr="007657C6">
              <w:rPr>
                <w:rFonts w:ascii="Arial" w:eastAsia="Times New Roman" w:hAnsi="Arial" w:cs="Arial"/>
              </w:rPr>
              <w:t>pdate on the po</w:t>
            </w:r>
            <w:r>
              <w:rPr>
                <w:rFonts w:ascii="Arial" w:eastAsia="Times New Roman" w:hAnsi="Arial" w:cs="Arial"/>
              </w:rPr>
              <w:t xml:space="preserve">tential retirement of Dr </w:t>
            </w:r>
            <w:proofErr w:type="spellStart"/>
            <w:r>
              <w:rPr>
                <w:rFonts w:ascii="Arial" w:eastAsia="Times New Roman" w:hAnsi="Arial" w:cs="Arial"/>
              </w:rPr>
              <w:t>Chudha</w:t>
            </w:r>
            <w:proofErr w:type="spellEnd"/>
            <w:r>
              <w:rPr>
                <w:rFonts w:ascii="Arial" w:eastAsia="Times New Roman" w:hAnsi="Arial" w:cs="Arial"/>
              </w:rPr>
              <w:t xml:space="preserve"> as this question has been asked by many of the group and other patients.</w:t>
            </w:r>
          </w:p>
          <w:p w:rsidR="007657C6" w:rsidRPr="007657C6" w:rsidRDefault="007657C6" w:rsidP="007657C6">
            <w:pPr>
              <w:rPr>
                <w:rFonts w:ascii="Arial" w:eastAsia="Times New Roman" w:hAnsi="Arial" w:cs="Arial"/>
                <w:b/>
              </w:rPr>
            </w:pPr>
            <w:r w:rsidRPr="007657C6">
              <w:rPr>
                <w:rFonts w:ascii="Arial" w:eastAsia="Times New Roman" w:hAnsi="Arial" w:cs="Arial"/>
              </w:rPr>
              <w:t xml:space="preserve">GW stated that Dr </w:t>
            </w:r>
            <w:proofErr w:type="spellStart"/>
            <w:r w:rsidRPr="007657C6">
              <w:rPr>
                <w:rFonts w:ascii="Arial" w:eastAsia="Times New Roman" w:hAnsi="Arial" w:cs="Arial"/>
              </w:rPr>
              <w:t>Chudha</w:t>
            </w:r>
            <w:proofErr w:type="spellEnd"/>
            <w:r w:rsidRPr="007657C6">
              <w:rPr>
                <w:rFonts w:ascii="Arial" w:eastAsia="Times New Roman" w:hAnsi="Arial" w:cs="Arial"/>
              </w:rPr>
              <w:t xml:space="preserve"> has slowly been winding down at the surgery for the last year or so and is now only helping the practice out by working the extended hours on a Tuesday evening until we can find a replacement. This is a short session from 6:30pm – 8pm. So we need to advise patients that they must begin to make appointments with other doctors as we don’t know how much longer Dr </w:t>
            </w:r>
            <w:proofErr w:type="spellStart"/>
            <w:r w:rsidRPr="007657C6">
              <w:rPr>
                <w:rFonts w:ascii="Arial" w:eastAsia="Times New Roman" w:hAnsi="Arial" w:cs="Arial"/>
              </w:rPr>
              <w:t>Chudha</w:t>
            </w:r>
            <w:proofErr w:type="spellEnd"/>
            <w:r w:rsidRPr="007657C6">
              <w:rPr>
                <w:rFonts w:ascii="Arial" w:eastAsia="Times New Roman" w:hAnsi="Arial" w:cs="Arial"/>
              </w:rPr>
              <w:t xml:space="preserve"> will be working with us</w:t>
            </w:r>
            <w:r>
              <w:rPr>
                <w:rFonts w:ascii="Arial" w:eastAsia="Times New Roman" w:hAnsi="Arial" w:cs="Arial"/>
                <w:b/>
              </w:rPr>
              <w:t>.</w:t>
            </w:r>
          </w:p>
        </w:tc>
      </w:tr>
    </w:tbl>
    <w:p w:rsidR="00222641" w:rsidRDefault="00AA5DFD" w:rsidP="002226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w:t>
      </w:r>
      <w:r w:rsidR="00982BBD">
        <w:rPr>
          <w:rFonts w:ascii="Times New Roman" w:eastAsia="Times New Roman" w:hAnsi="Times New Roman" w:cs="Times New Roman"/>
          <w:b/>
          <w:sz w:val="24"/>
          <w:szCs w:val="24"/>
        </w:rPr>
        <w:t>Date of next meeting</w:t>
      </w:r>
      <w:proofErr w:type="gramStart"/>
      <w:r w:rsidR="00982BBD">
        <w:rPr>
          <w:rFonts w:ascii="Times New Roman" w:eastAsia="Times New Roman" w:hAnsi="Times New Roman" w:cs="Times New Roman"/>
          <w:b/>
          <w:sz w:val="24"/>
          <w:szCs w:val="24"/>
        </w:rPr>
        <w:t>:–</w:t>
      </w:r>
      <w:proofErr w:type="gramEnd"/>
      <w:r w:rsidR="00982BBD">
        <w:rPr>
          <w:rFonts w:ascii="Times New Roman" w:eastAsia="Times New Roman" w:hAnsi="Times New Roman" w:cs="Times New Roman"/>
          <w:b/>
          <w:sz w:val="24"/>
          <w:szCs w:val="24"/>
        </w:rPr>
        <w:t xml:space="preserve"> </w:t>
      </w:r>
      <w:r w:rsidR="00B20B2A">
        <w:rPr>
          <w:rFonts w:ascii="Times New Roman" w:eastAsia="Times New Roman" w:hAnsi="Times New Roman" w:cs="Times New Roman"/>
          <w:b/>
          <w:sz w:val="24"/>
          <w:szCs w:val="24"/>
        </w:rPr>
        <w:t xml:space="preserve">Monday </w:t>
      </w:r>
      <w:r w:rsidR="007657C6">
        <w:rPr>
          <w:rFonts w:ascii="Times New Roman" w:eastAsia="Times New Roman" w:hAnsi="Times New Roman" w:cs="Times New Roman"/>
          <w:b/>
          <w:sz w:val="24"/>
          <w:szCs w:val="24"/>
        </w:rPr>
        <w:t>9</w:t>
      </w:r>
      <w:r w:rsidR="007657C6" w:rsidRPr="007657C6">
        <w:rPr>
          <w:rFonts w:ascii="Times New Roman" w:eastAsia="Times New Roman" w:hAnsi="Times New Roman" w:cs="Times New Roman"/>
          <w:b/>
          <w:sz w:val="24"/>
          <w:szCs w:val="24"/>
          <w:vertAlign w:val="superscript"/>
        </w:rPr>
        <w:t>th</w:t>
      </w:r>
      <w:r w:rsidR="007657C6">
        <w:rPr>
          <w:rFonts w:ascii="Times New Roman" w:eastAsia="Times New Roman" w:hAnsi="Times New Roman" w:cs="Times New Roman"/>
          <w:b/>
          <w:sz w:val="24"/>
          <w:szCs w:val="24"/>
        </w:rPr>
        <w:t xml:space="preserve"> September</w:t>
      </w:r>
      <w:r w:rsidR="00F972EB">
        <w:rPr>
          <w:rFonts w:ascii="Times New Roman" w:eastAsia="Times New Roman" w:hAnsi="Times New Roman" w:cs="Times New Roman"/>
          <w:b/>
          <w:sz w:val="24"/>
          <w:szCs w:val="24"/>
        </w:rPr>
        <w:t xml:space="preserve"> 2019</w:t>
      </w:r>
    </w:p>
    <w:p w:rsidR="00222641" w:rsidRDefault="00222641" w:rsidP="00222641"/>
    <w:p w:rsidR="00222641" w:rsidRDefault="00222641" w:rsidP="00222641"/>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alt="BD21301_" style="width:9.75pt;height:9.75pt;visibility:visible;mso-wrap-style:square" o:bullet="t">
        <v:imagedata r:id="rId1" o:title="BD21301_"/>
      </v:shape>
    </w:pict>
  </w:numPicBullet>
  <w:abstractNum w:abstractNumId="0">
    <w:nsid w:val="16A155D7"/>
    <w:multiLevelType w:val="hybridMultilevel"/>
    <w:tmpl w:val="CC9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3C456A"/>
    <w:multiLevelType w:val="hybridMultilevel"/>
    <w:tmpl w:val="07663FA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338579F"/>
    <w:multiLevelType w:val="hybridMultilevel"/>
    <w:tmpl w:val="EF6C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8A1B94"/>
    <w:multiLevelType w:val="hybridMultilevel"/>
    <w:tmpl w:val="5F7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7F5B57"/>
    <w:multiLevelType w:val="hybridMultilevel"/>
    <w:tmpl w:val="E384C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70734"/>
    <w:multiLevelType w:val="hybridMultilevel"/>
    <w:tmpl w:val="1074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C22647"/>
    <w:multiLevelType w:val="hybridMultilevel"/>
    <w:tmpl w:val="334E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892FB7"/>
    <w:multiLevelType w:val="hybridMultilevel"/>
    <w:tmpl w:val="99A2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5E4F4456"/>
    <w:multiLevelType w:val="hybridMultilevel"/>
    <w:tmpl w:val="D1F8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3"/>
  </w:num>
  <w:num w:numId="6">
    <w:abstractNumId w:val="6"/>
  </w:num>
  <w:num w:numId="7">
    <w:abstractNumId w:val="0"/>
  </w:num>
  <w:num w:numId="8">
    <w:abstractNumId w:val="7"/>
  </w:num>
  <w:num w:numId="9">
    <w:abstractNumId w:val="4"/>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1"/>
    <w:rsid w:val="000728E9"/>
    <w:rsid w:val="000B7D67"/>
    <w:rsid w:val="000C3167"/>
    <w:rsid w:val="000C783E"/>
    <w:rsid w:val="000D5640"/>
    <w:rsid w:val="000F0234"/>
    <w:rsid w:val="0014703E"/>
    <w:rsid w:val="00167062"/>
    <w:rsid w:val="001E1E6A"/>
    <w:rsid w:val="00222641"/>
    <w:rsid w:val="002A4663"/>
    <w:rsid w:val="002B49D3"/>
    <w:rsid w:val="002E3030"/>
    <w:rsid w:val="0037483D"/>
    <w:rsid w:val="003A4483"/>
    <w:rsid w:val="003B04EB"/>
    <w:rsid w:val="003E0BB3"/>
    <w:rsid w:val="003F20AB"/>
    <w:rsid w:val="0048149B"/>
    <w:rsid w:val="004C212D"/>
    <w:rsid w:val="004C29B7"/>
    <w:rsid w:val="004C2A25"/>
    <w:rsid w:val="00523482"/>
    <w:rsid w:val="0052746D"/>
    <w:rsid w:val="005850F0"/>
    <w:rsid w:val="0059721D"/>
    <w:rsid w:val="005C0FA2"/>
    <w:rsid w:val="00610FCD"/>
    <w:rsid w:val="00666A1E"/>
    <w:rsid w:val="006855B3"/>
    <w:rsid w:val="007003A5"/>
    <w:rsid w:val="007657C6"/>
    <w:rsid w:val="007877D5"/>
    <w:rsid w:val="007A078B"/>
    <w:rsid w:val="007B403D"/>
    <w:rsid w:val="007F5A8E"/>
    <w:rsid w:val="00804497"/>
    <w:rsid w:val="00833F3B"/>
    <w:rsid w:val="0084435C"/>
    <w:rsid w:val="008561FB"/>
    <w:rsid w:val="009118F9"/>
    <w:rsid w:val="00916FDF"/>
    <w:rsid w:val="00982BBD"/>
    <w:rsid w:val="009C6724"/>
    <w:rsid w:val="00AA5DFD"/>
    <w:rsid w:val="00B20B2A"/>
    <w:rsid w:val="00B268C6"/>
    <w:rsid w:val="00B312E2"/>
    <w:rsid w:val="00B361D3"/>
    <w:rsid w:val="00C02FFC"/>
    <w:rsid w:val="00C330AB"/>
    <w:rsid w:val="00C3771A"/>
    <w:rsid w:val="00CA18F7"/>
    <w:rsid w:val="00CE308E"/>
    <w:rsid w:val="00D13AFD"/>
    <w:rsid w:val="00D75B1A"/>
    <w:rsid w:val="00DA4167"/>
    <w:rsid w:val="00DA54D3"/>
    <w:rsid w:val="00DF733B"/>
    <w:rsid w:val="00E00C9C"/>
    <w:rsid w:val="00E061C6"/>
    <w:rsid w:val="00E26D90"/>
    <w:rsid w:val="00E32370"/>
    <w:rsid w:val="00F23373"/>
    <w:rsid w:val="00F94C40"/>
    <w:rsid w:val="00F972EB"/>
    <w:rsid w:val="00FA5BD5"/>
    <w:rsid w:val="00FD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C852-3B68-4A32-B187-1EE31EB1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Gill Wright</cp:lastModifiedBy>
  <cp:revision>8</cp:revision>
  <cp:lastPrinted>2018-03-05T12:27:00Z</cp:lastPrinted>
  <dcterms:created xsi:type="dcterms:W3CDTF">2019-06-10T12:54:00Z</dcterms:created>
  <dcterms:modified xsi:type="dcterms:W3CDTF">2019-06-14T12:10:00Z</dcterms:modified>
</cp:coreProperties>
</file>